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fldChar w:fldCharType="begin"/>
      </w:r>
      <w:r>
        <w:instrText xml:space="preserve">PAGEREF _Toc_2_2_0000000003 \h</w:instrText>
      </w:r>
      <w:r>
        <w:fldChar w:fldCharType="separate"/>
      </w:r>
      <w:r>
        <w:t>6</w:t>
      </w:r>
      <w:r>
        <w:fldChar w:fldCharType="end"/>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7</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fldChar w:fldCharType="begin"/>
      </w:r>
      <w:r>
        <w:instrText xml:space="preserve">PAGEREF _Toc_2_2_0000000006 \h</w:instrText>
      </w:r>
      <w:r>
        <w:fldChar w:fldCharType="separate"/>
      </w:r>
      <w:r>
        <w:t>1</w:t>
      </w:r>
      <w:r>
        <w:rPr>
          <w:rFonts w:hint="eastAsia"/>
          <w:lang w:eastAsia="zh-CN"/>
        </w:rPr>
        <w:t>1</w:t>
      </w:r>
      <w:r>
        <w:fldChar w:fldCharType="end"/>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eastAsia="zh-CN"/>
        </w:rPr>
        <w:t>3</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4</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5</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6</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16</w:t>
      </w:r>
      <w:r>
        <w:rPr>
          <w:rFonts w:hint="eastAsia"/>
          <w:lang w:eastAsia="zh-CN"/>
        </w:rPr>
        <w:fldChar w:fldCharType="end"/>
      </w:r>
    </w:p>
    <w:p>
      <w:pPr>
        <w:pStyle w:val="7"/>
        <w:tabs>
          <w:tab w:val="right" w:leader="dot" w:pos="14562"/>
        </w:tabs>
      </w:pPr>
      <w:r>
        <w:fldChar w:fldCharType="begin"/>
      </w:r>
      <w:r>
        <w:instrText xml:space="preserve"> HYPERLINK \l "_Toc_3_3_0000000012" </w:instrText>
      </w:r>
      <w:r>
        <w:fldChar w:fldCharType="separate"/>
      </w:r>
      <w:r>
        <w:t>三、</w:t>
      </w:r>
      <w:r>
        <w:rPr>
          <w:rFonts w:hint="eastAsia"/>
          <w:lang w:eastAsia="zh-CN"/>
        </w:rPr>
        <w:t>单位</w:t>
      </w:r>
      <w:r>
        <w:t>运行经费安排情况</w:t>
      </w:r>
      <w:r>
        <w:tab/>
      </w:r>
      <w:r>
        <w:rPr>
          <w:rFonts w:hint="eastAsia"/>
          <w:lang w:eastAsia="zh-CN"/>
        </w:rPr>
        <w:t>17</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17</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17</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22</w:t>
      </w:r>
      <w:r>
        <w:rPr>
          <w:rFonts w:hint="eastAsia"/>
          <w:lang w:eastAsia="zh-CN"/>
        </w:rP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val="en-US" w:eastAsia="zh-CN"/>
        </w:rPr>
        <w:t>4</w:t>
      </w:r>
      <w:r>
        <w:rPr>
          <w:rFonts w:hint="eastAsia"/>
          <w:lang w:eastAsia="zh-CN"/>
        </w:rP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val="en-US" w:eastAsia="zh-CN"/>
        </w:rPr>
        <w:t>5</w:t>
      </w:r>
      <w:r>
        <w:rPr>
          <w:rFonts w:hint="eastAsia"/>
          <w:lang w:eastAsia="zh-CN"/>
        </w:rP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val="en-US" w:eastAsia="zh-CN"/>
        </w:rPr>
        <w:t>6</w:t>
      </w:r>
      <w:r>
        <w:rPr>
          <w:rFonts w:hint="eastAsia"/>
          <w:lang w:eastAsia="zh-CN"/>
        </w:rPr>
        <w:fldChar w:fldCharType="end"/>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cols w:space="720" w:num="1"/>
          <w:docGrid w:linePitch="326" w:charSpace="0"/>
        </w:sectPr>
      </w:pPr>
    </w:p>
    <w:p>
      <w:pPr>
        <w:jc w:val="center"/>
        <w:outlineLvl w:val="3"/>
      </w:pPr>
      <w:r>
        <w:rPr>
          <w:rFonts w:ascii="方正小标宋_GBK" w:hAnsi="方正小标宋_GBK" w:eastAsia="方正小标宋_GBK" w:cs="方正小标宋_GBK"/>
          <w:color w:val="000000"/>
          <w:sz w:val="44"/>
        </w:rPr>
        <w:t>一百一十九、霸州市第十中学收支预算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501634霸州市第十中学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1277.62</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1277.62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1277.62</w:t>
            </w:r>
          </w:p>
        </w:tc>
        <w:tc>
          <w:tcPr>
            <w:tcW w:w="4535" w:type="dxa"/>
            <w:vAlign w:val="center"/>
          </w:tcPr>
          <w:p>
            <w:pPr>
              <w:pStyle w:val="24"/>
            </w:pPr>
            <w:r>
              <w:t>本年支出合计</w:t>
            </w:r>
          </w:p>
        </w:tc>
        <w:tc>
          <w:tcPr>
            <w:tcW w:w="2126" w:type="dxa"/>
            <w:vAlign w:val="center"/>
          </w:tcPr>
          <w:p>
            <w:pPr>
              <w:pStyle w:val="25"/>
            </w:pPr>
            <w:r>
              <w:t>1277.62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1277.62</w:t>
            </w:r>
          </w:p>
        </w:tc>
        <w:tc>
          <w:tcPr>
            <w:tcW w:w="4535" w:type="dxa"/>
            <w:vAlign w:val="center"/>
          </w:tcPr>
          <w:p>
            <w:pPr>
              <w:pStyle w:val="24"/>
            </w:pPr>
            <w:r>
              <w:t>支出总计</w:t>
            </w:r>
          </w:p>
        </w:tc>
        <w:tc>
          <w:tcPr>
            <w:tcW w:w="2126" w:type="dxa"/>
            <w:vAlign w:val="center"/>
          </w:tcPr>
          <w:p>
            <w:pPr>
              <w:pStyle w:val="25"/>
            </w:pPr>
            <w:r>
              <w:t>1277.62</w:t>
            </w:r>
          </w:p>
        </w:tc>
      </w:tr>
    </w:tbl>
    <w:p>
      <w:pPr>
        <w:sectPr>
          <w:pgSz w:w="16840" w:h="11900" w:orient="landscape"/>
          <w:pgMar w:top="1361" w:right="1021" w:bottom="1134" w:left="1021"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501634霸州市第十中学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1277.62</w:t>
            </w:r>
          </w:p>
        </w:tc>
        <w:tc>
          <w:tcPr>
            <w:tcW w:w="1134" w:type="dxa"/>
            <w:vAlign w:val="center"/>
          </w:tcPr>
          <w:p>
            <w:pPr>
              <w:pStyle w:val="25"/>
            </w:pPr>
            <w:r>
              <w:t>1277.62</w:t>
            </w:r>
          </w:p>
        </w:tc>
        <w:tc>
          <w:tcPr>
            <w:tcW w:w="1134" w:type="dxa"/>
            <w:vAlign w:val="center"/>
          </w:tcPr>
          <w:p>
            <w:pPr>
              <w:pStyle w:val="25"/>
            </w:pPr>
            <w:r>
              <w:t>1277.62</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1277.62</w:t>
            </w:r>
          </w:p>
        </w:tc>
        <w:tc>
          <w:tcPr>
            <w:tcW w:w="1134" w:type="dxa"/>
            <w:vAlign w:val="center"/>
          </w:tcPr>
          <w:p>
            <w:pPr>
              <w:pStyle w:val="21"/>
            </w:pPr>
            <w:r>
              <w:t>1277.62</w:t>
            </w:r>
          </w:p>
        </w:tc>
        <w:tc>
          <w:tcPr>
            <w:tcW w:w="1134" w:type="dxa"/>
            <w:vAlign w:val="center"/>
          </w:tcPr>
          <w:p>
            <w:pPr>
              <w:pStyle w:val="21"/>
            </w:pPr>
            <w:r>
              <w:t>1277.62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1277.62</w:t>
            </w:r>
          </w:p>
        </w:tc>
        <w:tc>
          <w:tcPr>
            <w:tcW w:w="1134" w:type="dxa"/>
            <w:vAlign w:val="center"/>
          </w:tcPr>
          <w:p>
            <w:pPr>
              <w:pStyle w:val="21"/>
            </w:pPr>
            <w:r>
              <w:t>1277.62</w:t>
            </w:r>
          </w:p>
        </w:tc>
        <w:tc>
          <w:tcPr>
            <w:tcW w:w="1134" w:type="dxa"/>
            <w:vAlign w:val="center"/>
          </w:tcPr>
          <w:p>
            <w:pPr>
              <w:pStyle w:val="21"/>
            </w:pPr>
            <w:r>
              <w:t>1277.62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1277.62</w:t>
            </w:r>
          </w:p>
        </w:tc>
        <w:tc>
          <w:tcPr>
            <w:tcW w:w="1134" w:type="dxa"/>
            <w:vAlign w:val="center"/>
          </w:tcPr>
          <w:p>
            <w:pPr>
              <w:pStyle w:val="21"/>
            </w:pPr>
            <w:r>
              <w:t>1277.62</w:t>
            </w:r>
          </w:p>
        </w:tc>
        <w:tc>
          <w:tcPr>
            <w:tcW w:w="1134" w:type="dxa"/>
            <w:vAlign w:val="center"/>
          </w:tcPr>
          <w:p>
            <w:pPr>
              <w:pStyle w:val="21"/>
            </w:pPr>
            <w:r>
              <w:t>1277.62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501634霸州市第十中学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1277.62</w:t>
            </w:r>
          </w:p>
        </w:tc>
        <w:tc>
          <w:tcPr>
            <w:tcW w:w="1361" w:type="dxa"/>
            <w:vAlign w:val="center"/>
          </w:tcPr>
          <w:p>
            <w:pPr>
              <w:pStyle w:val="25"/>
            </w:pPr>
            <w:r>
              <w:t>1124.85</w:t>
            </w:r>
          </w:p>
        </w:tc>
        <w:tc>
          <w:tcPr>
            <w:tcW w:w="1361" w:type="dxa"/>
            <w:vAlign w:val="center"/>
          </w:tcPr>
          <w:p>
            <w:pPr>
              <w:pStyle w:val="25"/>
            </w:pPr>
            <w:r>
              <w:t>152.77</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1277.62</w:t>
            </w:r>
          </w:p>
        </w:tc>
        <w:tc>
          <w:tcPr>
            <w:tcW w:w="1361" w:type="dxa"/>
            <w:vAlign w:val="center"/>
          </w:tcPr>
          <w:p>
            <w:pPr>
              <w:pStyle w:val="21"/>
            </w:pPr>
            <w:r>
              <w:t>1124.85</w:t>
            </w:r>
          </w:p>
        </w:tc>
        <w:tc>
          <w:tcPr>
            <w:tcW w:w="1361" w:type="dxa"/>
            <w:vAlign w:val="center"/>
          </w:tcPr>
          <w:p>
            <w:pPr>
              <w:pStyle w:val="21"/>
            </w:pPr>
            <w:r>
              <w:t>152.77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1277.62</w:t>
            </w:r>
          </w:p>
        </w:tc>
        <w:tc>
          <w:tcPr>
            <w:tcW w:w="1361" w:type="dxa"/>
            <w:vAlign w:val="center"/>
          </w:tcPr>
          <w:p>
            <w:pPr>
              <w:pStyle w:val="21"/>
            </w:pPr>
            <w:r>
              <w:t>1124.85</w:t>
            </w:r>
          </w:p>
        </w:tc>
        <w:tc>
          <w:tcPr>
            <w:tcW w:w="1361" w:type="dxa"/>
            <w:vAlign w:val="center"/>
          </w:tcPr>
          <w:p>
            <w:pPr>
              <w:pStyle w:val="21"/>
            </w:pPr>
            <w:r>
              <w:t>152.77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1277.62</w:t>
            </w:r>
          </w:p>
        </w:tc>
        <w:tc>
          <w:tcPr>
            <w:tcW w:w="1361" w:type="dxa"/>
            <w:vAlign w:val="center"/>
          </w:tcPr>
          <w:p>
            <w:pPr>
              <w:pStyle w:val="21"/>
            </w:pPr>
            <w:r>
              <w:t>1124.85</w:t>
            </w:r>
          </w:p>
        </w:tc>
        <w:tc>
          <w:tcPr>
            <w:tcW w:w="1361" w:type="dxa"/>
            <w:vAlign w:val="center"/>
          </w:tcPr>
          <w:p>
            <w:pPr>
              <w:pStyle w:val="21"/>
            </w:pPr>
            <w:r>
              <w:t>152.77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501634霸州市第十中学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1277.62</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1277.62</w:t>
            </w:r>
          </w:p>
        </w:tc>
        <w:tc>
          <w:tcPr>
            <w:tcW w:w="1474" w:type="dxa"/>
            <w:vAlign w:val="center"/>
          </w:tcPr>
          <w:p>
            <w:pPr>
              <w:pStyle w:val="21"/>
            </w:pPr>
            <w:r>
              <w:t>1277.62</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1277.62</w:t>
            </w:r>
          </w:p>
        </w:tc>
        <w:tc>
          <w:tcPr>
            <w:tcW w:w="3402" w:type="dxa"/>
            <w:vAlign w:val="center"/>
          </w:tcPr>
          <w:p>
            <w:pPr>
              <w:pStyle w:val="24"/>
            </w:pPr>
            <w:r>
              <w:t>本年支出合计</w:t>
            </w:r>
          </w:p>
        </w:tc>
        <w:tc>
          <w:tcPr>
            <w:tcW w:w="1474" w:type="dxa"/>
            <w:vAlign w:val="center"/>
          </w:tcPr>
          <w:p>
            <w:pPr>
              <w:pStyle w:val="25"/>
            </w:pPr>
            <w:r>
              <w:t>1277.62</w:t>
            </w:r>
          </w:p>
        </w:tc>
        <w:tc>
          <w:tcPr>
            <w:tcW w:w="1474" w:type="dxa"/>
            <w:vAlign w:val="center"/>
          </w:tcPr>
          <w:p>
            <w:pPr>
              <w:pStyle w:val="25"/>
            </w:pPr>
            <w:r>
              <w:t>1277.62</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1277.62</w:t>
            </w:r>
          </w:p>
        </w:tc>
        <w:tc>
          <w:tcPr>
            <w:tcW w:w="3402" w:type="dxa"/>
            <w:vAlign w:val="center"/>
          </w:tcPr>
          <w:p>
            <w:pPr>
              <w:pStyle w:val="24"/>
            </w:pPr>
            <w:r>
              <w:t>支出总计</w:t>
            </w:r>
          </w:p>
        </w:tc>
        <w:tc>
          <w:tcPr>
            <w:tcW w:w="1474" w:type="dxa"/>
            <w:vAlign w:val="center"/>
          </w:tcPr>
          <w:p>
            <w:pPr>
              <w:pStyle w:val="25"/>
            </w:pPr>
            <w:r>
              <w:t>1277.62</w:t>
            </w:r>
          </w:p>
        </w:tc>
        <w:tc>
          <w:tcPr>
            <w:tcW w:w="1474" w:type="dxa"/>
            <w:vAlign w:val="center"/>
          </w:tcPr>
          <w:p>
            <w:pPr>
              <w:pStyle w:val="25"/>
            </w:pPr>
            <w:r>
              <w:t>1277.62</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501634霸州市第十中学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1277.62</w:t>
            </w:r>
          </w:p>
        </w:tc>
        <w:tc>
          <w:tcPr>
            <w:tcW w:w="2551" w:type="dxa"/>
            <w:vAlign w:val="center"/>
          </w:tcPr>
          <w:p>
            <w:pPr>
              <w:pStyle w:val="25"/>
            </w:pPr>
            <w:r>
              <w:t>1124.85</w:t>
            </w:r>
          </w:p>
        </w:tc>
        <w:tc>
          <w:tcPr>
            <w:tcW w:w="2551" w:type="dxa"/>
            <w:vAlign w:val="center"/>
          </w:tcPr>
          <w:p>
            <w:pPr>
              <w:pStyle w:val="25"/>
            </w:pPr>
            <w:r>
              <w:t>152.77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1277.62</w:t>
            </w:r>
          </w:p>
        </w:tc>
        <w:tc>
          <w:tcPr>
            <w:tcW w:w="2551" w:type="dxa"/>
            <w:vAlign w:val="center"/>
          </w:tcPr>
          <w:p>
            <w:pPr>
              <w:pStyle w:val="21"/>
            </w:pPr>
            <w:r>
              <w:t>1124.85</w:t>
            </w:r>
          </w:p>
        </w:tc>
        <w:tc>
          <w:tcPr>
            <w:tcW w:w="2551" w:type="dxa"/>
            <w:vAlign w:val="center"/>
          </w:tcPr>
          <w:p>
            <w:pPr>
              <w:pStyle w:val="21"/>
            </w:pPr>
            <w:r>
              <w:t>152.77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1277.62</w:t>
            </w:r>
          </w:p>
        </w:tc>
        <w:tc>
          <w:tcPr>
            <w:tcW w:w="2551" w:type="dxa"/>
            <w:vAlign w:val="center"/>
          </w:tcPr>
          <w:p>
            <w:pPr>
              <w:pStyle w:val="21"/>
            </w:pPr>
            <w:r>
              <w:t>1124.85</w:t>
            </w:r>
          </w:p>
        </w:tc>
        <w:tc>
          <w:tcPr>
            <w:tcW w:w="2551" w:type="dxa"/>
            <w:vAlign w:val="center"/>
          </w:tcPr>
          <w:p>
            <w:pPr>
              <w:pStyle w:val="21"/>
            </w:pPr>
            <w:r>
              <w:t>152.77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1277.62</w:t>
            </w:r>
          </w:p>
        </w:tc>
        <w:tc>
          <w:tcPr>
            <w:tcW w:w="2551" w:type="dxa"/>
            <w:vAlign w:val="center"/>
          </w:tcPr>
          <w:p>
            <w:pPr>
              <w:pStyle w:val="21"/>
            </w:pPr>
            <w:r>
              <w:t>1124.85</w:t>
            </w:r>
          </w:p>
        </w:tc>
        <w:tc>
          <w:tcPr>
            <w:tcW w:w="2551" w:type="dxa"/>
            <w:vAlign w:val="center"/>
          </w:tcPr>
          <w:p>
            <w:pPr>
              <w:pStyle w:val="21"/>
            </w:pPr>
            <w:r>
              <w:t>152.77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501634霸州市第十中学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1124.85</w:t>
            </w:r>
          </w:p>
        </w:tc>
        <w:tc>
          <w:tcPr>
            <w:tcW w:w="2551" w:type="dxa"/>
            <w:vAlign w:val="center"/>
          </w:tcPr>
          <w:p>
            <w:pPr>
              <w:pStyle w:val="25"/>
            </w:pPr>
            <w:r>
              <w:t>1108.13</w:t>
            </w:r>
          </w:p>
        </w:tc>
        <w:tc>
          <w:tcPr>
            <w:tcW w:w="2551" w:type="dxa"/>
            <w:vAlign w:val="center"/>
          </w:tcPr>
          <w:p>
            <w:pPr>
              <w:pStyle w:val="25"/>
            </w:pPr>
            <w:r>
              <w:t>16.72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1013.89</w:t>
            </w:r>
          </w:p>
        </w:tc>
        <w:tc>
          <w:tcPr>
            <w:tcW w:w="2551" w:type="dxa"/>
            <w:vAlign w:val="center"/>
          </w:tcPr>
          <w:p>
            <w:pPr>
              <w:pStyle w:val="21"/>
            </w:pPr>
            <w:r>
              <w:t>1013.89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237.34</w:t>
            </w:r>
          </w:p>
        </w:tc>
        <w:tc>
          <w:tcPr>
            <w:tcW w:w="2551" w:type="dxa"/>
            <w:vAlign w:val="center"/>
          </w:tcPr>
          <w:p>
            <w:pPr>
              <w:pStyle w:val="21"/>
            </w:pPr>
            <w:r>
              <w:t>237.34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52.27</w:t>
            </w:r>
          </w:p>
        </w:tc>
        <w:tc>
          <w:tcPr>
            <w:tcW w:w="2551" w:type="dxa"/>
            <w:vAlign w:val="center"/>
          </w:tcPr>
          <w:p>
            <w:pPr>
              <w:pStyle w:val="21"/>
            </w:pPr>
            <w:r>
              <w:t>52.27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300.21</w:t>
            </w:r>
          </w:p>
        </w:tc>
        <w:tc>
          <w:tcPr>
            <w:tcW w:w="2551" w:type="dxa"/>
            <w:vAlign w:val="center"/>
          </w:tcPr>
          <w:p>
            <w:pPr>
              <w:pStyle w:val="21"/>
            </w:pPr>
            <w:r>
              <w:t>300.21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74.23</w:t>
            </w:r>
          </w:p>
        </w:tc>
        <w:tc>
          <w:tcPr>
            <w:tcW w:w="2551" w:type="dxa"/>
            <w:vAlign w:val="center"/>
          </w:tcPr>
          <w:p>
            <w:pPr>
              <w:pStyle w:val="21"/>
            </w:pPr>
            <w:r>
              <w:t>74.23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7.38</w:t>
            </w:r>
          </w:p>
        </w:tc>
        <w:tc>
          <w:tcPr>
            <w:tcW w:w="2551" w:type="dxa"/>
            <w:vAlign w:val="center"/>
          </w:tcPr>
          <w:p>
            <w:pPr>
              <w:pStyle w:val="21"/>
            </w:pPr>
            <w:r>
              <w:t>7.38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21.75</w:t>
            </w:r>
          </w:p>
        </w:tc>
        <w:tc>
          <w:tcPr>
            <w:tcW w:w="2551" w:type="dxa"/>
            <w:vAlign w:val="center"/>
          </w:tcPr>
          <w:p>
            <w:pPr>
              <w:pStyle w:val="21"/>
            </w:pPr>
            <w:r>
              <w:t>21.75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5.34</w:t>
            </w:r>
          </w:p>
        </w:tc>
        <w:tc>
          <w:tcPr>
            <w:tcW w:w="2551" w:type="dxa"/>
            <w:vAlign w:val="center"/>
          </w:tcPr>
          <w:p>
            <w:pPr>
              <w:pStyle w:val="21"/>
            </w:pPr>
            <w:r>
              <w:t>5.34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60.32</w:t>
            </w:r>
          </w:p>
        </w:tc>
        <w:tc>
          <w:tcPr>
            <w:tcW w:w="2551" w:type="dxa"/>
            <w:vAlign w:val="center"/>
          </w:tcPr>
          <w:p>
            <w:pPr>
              <w:pStyle w:val="21"/>
            </w:pPr>
            <w:r>
              <w:t>60.32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255.05</w:t>
            </w:r>
          </w:p>
        </w:tc>
        <w:tc>
          <w:tcPr>
            <w:tcW w:w="2551" w:type="dxa"/>
            <w:vAlign w:val="center"/>
          </w:tcPr>
          <w:p>
            <w:pPr>
              <w:pStyle w:val="21"/>
            </w:pPr>
            <w:r>
              <w:t>255.05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16.72</w:t>
            </w:r>
          </w:p>
        </w:tc>
        <w:tc>
          <w:tcPr>
            <w:tcW w:w="2551" w:type="dxa"/>
            <w:vAlign w:val="center"/>
          </w:tcPr>
          <w:p>
            <w:pPr>
              <w:pStyle w:val="21"/>
            </w:pPr>
          </w:p>
        </w:tc>
        <w:tc>
          <w:tcPr>
            <w:tcW w:w="2551" w:type="dxa"/>
            <w:vAlign w:val="center"/>
          </w:tcPr>
          <w:p>
            <w:pPr>
              <w:pStyle w:val="21"/>
            </w:pPr>
            <w:r>
              <w:t>16.72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9.75</w:t>
            </w:r>
          </w:p>
        </w:tc>
        <w:tc>
          <w:tcPr>
            <w:tcW w:w="2551" w:type="dxa"/>
            <w:vAlign w:val="center"/>
          </w:tcPr>
          <w:p>
            <w:pPr>
              <w:pStyle w:val="21"/>
            </w:pPr>
          </w:p>
        </w:tc>
        <w:tc>
          <w:tcPr>
            <w:tcW w:w="2551" w:type="dxa"/>
            <w:vAlign w:val="center"/>
          </w:tcPr>
          <w:p>
            <w:pPr>
              <w:pStyle w:val="21"/>
            </w:pPr>
            <w:r>
              <w:t>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6.97</w:t>
            </w:r>
          </w:p>
        </w:tc>
        <w:tc>
          <w:tcPr>
            <w:tcW w:w="2551" w:type="dxa"/>
            <w:vAlign w:val="center"/>
          </w:tcPr>
          <w:p>
            <w:pPr>
              <w:pStyle w:val="21"/>
            </w:pPr>
          </w:p>
        </w:tc>
        <w:tc>
          <w:tcPr>
            <w:tcW w:w="2551" w:type="dxa"/>
            <w:vAlign w:val="center"/>
          </w:tcPr>
          <w:p>
            <w:pPr>
              <w:pStyle w:val="21"/>
            </w:pPr>
            <w:r>
              <w:t>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94.24</w:t>
            </w:r>
          </w:p>
        </w:tc>
        <w:tc>
          <w:tcPr>
            <w:tcW w:w="2551" w:type="dxa"/>
            <w:vAlign w:val="center"/>
          </w:tcPr>
          <w:p>
            <w:pPr>
              <w:pStyle w:val="21"/>
            </w:pPr>
            <w:r>
              <w:t>94.24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48.57</w:t>
            </w:r>
          </w:p>
        </w:tc>
        <w:tc>
          <w:tcPr>
            <w:tcW w:w="2551" w:type="dxa"/>
            <w:vAlign w:val="center"/>
          </w:tcPr>
          <w:p>
            <w:pPr>
              <w:pStyle w:val="21"/>
            </w:pPr>
            <w:r>
              <w:t>48.57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2.47</w:t>
            </w:r>
          </w:p>
        </w:tc>
        <w:tc>
          <w:tcPr>
            <w:tcW w:w="2551" w:type="dxa"/>
            <w:vAlign w:val="center"/>
          </w:tcPr>
          <w:p>
            <w:pPr>
              <w:pStyle w:val="21"/>
            </w:pPr>
            <w:r>
              <w:t>2.47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43.18</w:t>
            </w:r>
          </w:p>
        </w:tc>
        <w:tc>
          <w:tcPr>
            <w:tcW w:w="2551" w:type="dxa"/>
            <w:vAlign w:val="center"/>
          </w:tcPr>
          <w:p>
            <w:pPr>
              <w:pStyle w:val="21"/>
            </w:pPr>
            <w:r>
              <w:t>43.18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501634霸州市第十中学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501634霸州市第十中学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224"/>
        <w:gridCol w:w="1956"/>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501634霸州市第十中学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224" w:type="dxa"/>
            <w:vMerge w:val="restart"/>
            <w:vAlign w:val="center"/>
          </w:tcPr>
          <w:p>
            <w:pPr>
              <w:pStyle w:val="20"/>
            </w:pPr>
            <w:r>
              <w:t>项  目</w:t>
            </w:r>
          </w:p>
        </w:tc>
        <w:tc>
          <w:tcPr>
            <w:tcW w:w="9099"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4224" w:type="dxa"/>
            <w:vMerge w:val="continue"/>
          </w:tcPr>
          <w:p/>
        </w:tc>
        <w:tc>
          <w:tcPr>
            <w:tcW w:w="1956"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4224" w:type="dxa"/>
            <w:vAlign w:val="center"/>
          </w:tcPr>
          <w:p>
            <w:pPr>
              <w:pStyle w:val="20"/>
            </w:pPr>
            <w:r>
              <w:t>1</w:t>
            </w:r>
          </w:p>
        </w:tc>
        <w:tc>
          <w:tcPr>
            <w:tcW w:w="1956"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1</w:t>
            </w:r>
          </w:p>
        </w:tc>
        <w:tc>
          <w:tcPr>
            <w:tcW w:w="4224" w:type="dxa"/>
            <w:vAlign w:val="center"/>
          </w:tcPr>
          <w:p>
            <w:pPr>
              <w:pStyle w:val="24"/>
            </w:pPr>
            <w:r>
              <w:t>合计</w:t>
            </w:r>
          </w:p>
        </w:tc>
        <w:tc>
          <w:tcPr>
            <w:tcW w:w="1956" w:type="dxa"/>
            <w:vAlign w:val="center"/>
          </w:tcPr>
          <w:p>
            <w:pPr>
              <w:pStyle w:val="25"/>
              <w:rPr>
                <w:lang w:eastAsia="zh-CN"/>
              </w:rPr>
            </w:pPr>
          </w:p>
        </w:tc>
        <w:tc>
          <w:tcPr>
            <w:tcW w:w="2381" w:type="dxa"/>
            <w:vAlign w:val="center"/>
          </w:tcPr>
          <w:p>
            <w:pPr>
              <w:pStyle w:val="25"/>
              <w:rPr>
                <w:lang w:eastAsia="zh-CN"/>
              </w:rPr>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2</w:t>
            </w:r>
          </w:p>
        </w:tc>
        <w:tc>
          <w:tcPr>
            <w:tcW w:w="4224" w:type="dxa"/>
            <w:vAlign w:val="center"/>
          </w:tcPr>
          <w:p>
            <w:pPr>
              <w:pStyle w:val="22"/>
            </w:pPr>
            <w:r>
              <w:t>“三公”经费小计</w:t>
            </w:r>
          </w:p>
        </w:tc>
        <w:tc>
          <w:tcPr>
            <w:tcW w:w="1956"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3</w:t>
            </w:r>
          </w:p>
        </w:tc>
        <w:tc>
          <w:tcPr>
            <w:tcW w:w="4224" w:type="dxa"/>
            <w:vAlign w:val="center"/>
          </w:tcPr>
          <w:p>
            <w:pPr>
              <w:pStyle w:val="22"/>
            </w:pPr>
            <w:r>
              <w:t>一、因公出国（境）费</w:t>
            </w:r>
          </w:p>
        </w:tc>
        <w:tc>
          <w:tcPr>
            <w:tcW w:w="1956"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4</w:t>
            </w:r>
          </w:p>
        </w:tc>
        <w:tc>
          <w:tcPr>
            <w:tcW w:w="4224" w:type="dxa"/>
            <w:vAlign w:val="center"/>
          </w:tcPr>
          <w:p>
            <w:pPr>
              <w:pStyle w:val="22"/>
            </w:pPr>
            <w:r>
              <w:t xml:space="preserve">    其中：教学科研人员因公出国（境）费</w:t>
            </w:r>
          </w:p>
        </w:tc>
        <w:tc>
          <w:tcPr>
            <w:tcW w:w="1956"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5</w:t>
            </w:r>
          </w:p>
        </w:tc>
        <w:tc>
          <w:tcPr>
            <w:tcW w:w="4224" w:type="dxa"/>
            <w:vAlign w:val="center"/>
          </w:tcPr>
          <w:p>
            <w:pPr>
              <w:pStyle w:val="22"/>
            </w:pPr>
            <w:r>
              <w:t xml:space="preserve">          其他因公出国（境）费</w:t>
            </w:r>
          </w:p>
        </w:tc>
        <w:tc>
          <w:tcPr>
            <w:tcW w:w="1956"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6</w:t>
            </w:r>
          </w:p>
        </w:tc>
        <w:tc>
          <w:tcPr>
            <w:tcW w:w="4224" w:type="dxa"/>
            <w:vAlign w:val="center"/>
          </w:tcPr>
          <w:p>
            <w:pPr>
              <w:pStyle w:val="22"/>
            </w:pPr>
            <w:r>
              <w:t>二、公务用车购置及运维费</w:t>
            </w:r>
          </w:p>
        </w:tc>
        <w:tc>
          <w:tcPr>
            <w:tcW w:w="1956"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7</w:t>
            </w:r>
          </w:p>
        </w:tc>
        <w:tc>
          <w:tcPr>
            <w:tcW w:w="4224" w:type="dxa"/>
            <w:vAlign w:val="center"/>
          </w:tcPr>
          <w:p>
            <w:pPr>
              <w:pStyle w:val="22"/>
            </w:pPr>
            <w:r>
              <w:t xml:space="preserve">    其中：公务用车购置费</w:t>
            </w:r>
          </w:p>
        </w:tc>
        <w:tc>
          <w:tcPr>
            <w:tcW w:w="1956"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8</w:t>
            </w:r>
          </w:p>
        </w:tc>
        <w:tc>
          <w:tcPr>
            <w:tcW w:w="4224" w:type="dxa"/>
            <w:vAlign w:val="center"/>
          </w:tcPr>
          <w:p>
            <w:pPr>
              <w:pStyle w:val="22"/>
            </w:pPr>
            <w:r>
              <w:t xml:space="preserve">          公务用车运行维护费</w:t>
            </w:r>
          </w:p>
        </w:tc>
        <w:tc>
          <w:tcPr>
            <w:tcW w:w="1956"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9</w:t>
            </w:r>
          </w:p>
        </w:tc>
        <w:tc>
          <w:tcPr>
            <w:tcW w:w="4224" w:type="dxa"/>
            <w:vAlign w:val="center"/>
          </w:tcPr>
          <w:p>
            <w:pPr>
              <w:pStyle w:val="22"/>
            </w:pPr>
            <w:r>
              <w:t>三、公务接待费</w:t>
            </w:r>
          </w:p>
        </w:tc>
        <w:tc>
          <w:tcPr>
            <w:tcW w:w="1956"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霸州市第十中学2023年单位预算信息公开情况说明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按照《预算法》、《地方预决算公开操作规程》和《关于进一步推进预算公开工作的实施意见》规定，现将霸州市第十中学2023年单位预算公开如下：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560" w:firstLineChars="200"/>
        <w:rPr>
          <w:rFonts w:ascii="方正仿宋_GBK" w:eastAsia="方正仿宋_GBK"/>
          <w:sz w:val="28"/>
        </w:rPr>
      </w:pPr>
      <w:r>
        <w:rPr>
          <w:rFonts w:hint="eastAsia" w:ascii="方正仿宋_GBK" w:eastAsia="方正仿宋_GBK"/>
          <w:sz w:val="28"/>
        </w:rPr>
        <w:t>实施初中义务教育，促进基础教育发展。初中学历教育。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霸州市第十中学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1277.62</w:t>
      </w:r>
      <w:r>
        <w:rPr>
          <w:rFonts w:hint="eastAsia" w:ascii="方正仿宋_GBK"/>
        </w:rPr>
        <w:t>万元，其中：一般公共预算收入</w:t>
      </w:r>
      <w:r>
        <w:rPr>
          <w:rFonts w:ascii="方正仿宋_GBK"/>
        </w:rPr>
        <w:t>1277.62</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ascii="方正仿宋_GBK"/>
          <w:lang w:eastAsia="zh-CN"/>
        </w:rPr>
      </w:pPr>
      <w:r>
        <w:rPr>
          <w:rFonts w:hint="eastAsia" w:ascii="方正仿宋_GBK"/>
        </w:rPr>
        <w:t>收支预算总表支出栏、基本支出表、项目支出表按经济分类和支出功能分类科目编制，反映霸州市</w:t>
      </w:r>
      <w:r>
        <w:rPr>
          <w:rFonts w:hint="eastAsia" w:ascii="方正仿宋_GBK"/>
          <w:lang w:eastAsia="zh-CN"/>
        </w:rPr>
        <w:t>第十中学</w:t>
      </w:r>
      <w:r>
        <w:rPr>
          <w:rFonts w:hint="eastAsia" w:ascii="方正仿宋_GBK"/>
        </w:rPr>
        <w:t>2023年度单位预算中支出预算的总体情况。2023年支出预算</w:t>
      </w:r>
      <w:r>
        <w:rPr>
          <w:rFonts w:ascii="方正仿宋_GBK"/>
        </w:rPr>
        <w:t>1277.62</w:t>
      </w:r>
      <w:r>
        <w:rPr>
          <w:rFonts w:hint="eastAsia" w:ascii="方正仿宋_GBK"/>
        </w:rPr>
        <w:t>万元，其中：基本支出</w:t>
      </w:r>
      <w:r>
        <w:rPr>
          <w:rFonts w:ascii="方正仿宋_GBK"/>
        </w:rPr>
        <w:t>1124.85</w:t>
      </w:r>
      <w:r>
        <w:rPr>
          <w:rFonts w:hint="eastAsia" w:ascii="方正仿宋_GBK"/>
        </w:rPr>
        <w:t>万元，包括人员经费</w:t>
      </w:r>
      <w:r>
        <w:rPr>
          <w:rFonts w:ascii="方正仿宋_GBK"/>
        </w:rPr>
        <w:t>1108.13</w:t>
      </w:r>
      <w:r>
        <w:rPr>
          <w:rFonts w:hint="eastAsia" w:ascii="方正仿宋_GBK"/>
        </w:rPr>
        <w:t>万元和日常公用经费</w:t>
      </w:r>
      <w:r>
        <w:rPr>
          <w:rFonts w:hint="eastAsia" w:ascii="方正仿宋_GBK"/>
          <w:lang w:eastAsia="zh-CN"/>
        </w:rPr>
        <w:t>16.72</w:t>
      </w:r>
      <w:r>
        <w:rPr>
          <w:rFonts w:hint="eastAsia" w:ascii="方正仿宋_GBK"/>
        </w:rPr>
        <w:t>万元；项目支出</w:t>
      </w:r>
      <w:r>
        <w:rPr>
          <w:rFonts w:hint="eastAsia" w:ascii="方正仿宋_GBK"/>
          <w:lang w:eastAsia="zh-CN"/>
        </w:rPr>
        <w:t>152.77</w:t>
      </w:r>
      <w:r>
        <w:rPr>
          <w:rFonts w:hint="eastAsia" w:ascii="方正仿宋_GBK"/>
        </w:rPr>
        <w:t>万元，主要为：关于提前下达</w:t>
      </w:r>
      <w:r>
        <w:rPr>
          <w:rFonts w:ascii="方正仿宋_GBK"/>
        </w:rPr>
        <w:t>2023</w:t>
      </w:r>
      <w:r>
        <w:rPr>
          <w:rFonts w:hint="eastAsia" w:ascii="方正仿宋_GBK"/>
        </w:rPr>
        <w:t>年城乡义务教育省级补助资金预算的通知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[2022]162</w:t>
      </w:r>
      <w:r>
        <w:rPr>
          <w:rFonts w:hint="eastAsia" w:ascii="方正仿宋_GBK"/>
        </w:rPr>
        <w:t>号</w:t>
      </w:r>
      <w:r>
        <w:rPr>
          <w:rFonts w:ascii="方正仿宋_GBK"/>
        </w:rPr>
        <w:t>)</w:t>
      </w:r>
      <w:r>
        <w:rPr>
          <w:rFonts w:hint="eastAsia" w:ascii="方正仿宋_GBK"/>
          <w:lang w:eastAsia="zh-CN"/>
        </w:rPr>
        <w:t>46.35万元；关于提前下达</w:t>
      </w:r>
      <w:r>
        <w:rPr>
          <w:rFonts w:ascii="方正仿宋_GBK"/>
          <w:lang w:eastAsia="zh-CN"/>
        </w:rPr>
        <w:t>2023</w:t>
      </w:r>
      <w:r>
        <w:rPr>
          <w:rFonts w:hint="eastAsia" w:ascii="方正仿宋_GBK"/>
          <w:lang w:eastAsia="zh-CN"/>
        </w:rPr>
        <w:t>年城乡义务教育中央补助经费预算的通知</w:t>
      </w:r>
      <w:r>
        <w:rPr>
          <w:rFonts w:ascii="方正仿宋_GBK"/>
          <w:lang w:eastAsia="zh-CN"/>
        </w:rPr>
        <w:t>(</w:t>
      </w:r>
      <w:r>
        <w:rPr>
          <w:rFonts w:hint="eastAsia" w:ascii="方正仿宋_GBK"/>
          <w:lang w:eastAsia="zh-CN"/>
        </w:rPr>
        <w:t>公用经费</w:t>
      </w:r>
      <w:r>
        <w:rPr>
          <w:rFonts w:ascii="方正仿宋_GBK"/>
          <w:lang w:eastAsia="zh-CN"/>
        </w:rPr>
        <w:t>)(</w:t>
      </w:r>
      <w:r>
        <w:rPr>
          <w:rFonts w:hint="eastAsia" w:ascii="方正仿宋_GBK"/>
          <w:lang w:eastAsia="zh-CN"/>
        </w:rPr>
        <w:t>冀财教</w:t>
      </w:r>
      <w:r>
        <w:rPr>
          <w:rFonts w:ascii="方正仿宋_GBK"/>
          <w:lang w:eastAsia="zh-CN"/>
        </w:rPr>
        <w:t>[2022]179</w:t>
      </w:r>
      <w:r>
        <w:rPr>
          <w:rFonts w:hint="eastAsia" w:ascii="方正仿宋_GBK"/>
          <w:lang w:eastAsia="zh-CN"/>
        </w:rPr>
        <w:t>号</w:t>
      </w:r>
      <w:r>
        <w:rPr>
          <w:rFonts w:ascii="方正仿宋_GBK"/>
          <w:lang w:eastAsia="zh-CN"/>
        </w:rPr>
        <w:t>)</w:t>
      </w:r>
      <w:r>
        <w:rPr>
          <w:rFonts w:hint="eastAsia" w:ascii="方正仿宋_GBK"/>
          <w:lang w:eastAsia="zh-CN"/>
        </w:rPr>
        <w:t>97万元；城乡义务教育补助生均公用经费本级配套资金5.79万元；返聘教师经费3.63万元。</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ascii="方正仿宋_GBK"/>
        </w:rPr>
        <w:t>1277.62</w:t>
      </w:r>
      <w:r>
        <w:rPr>
          <w:rFonts w:hint="eastAsia" w:ascii="方正仿宋_GBK"/>
        </w:rPr>
        <w:t>万元，较2022年预算增加</w:t>
      </w:r>
      <w:r>
        <w:rPr>
          <w:rFonts w:hint="eastAsia" w:ascii="方正仿宋_GBK"/>
          <w:lang w:eastAsia="zh-CN"/>
        </w:rPr>
        <w:t>130.92</w:t>
      </w:r>
      <w:r>
        <w:rPr>
          <w:rFonts w:hint="eastAsia" w:ascii="方正仿宋_GBK"/>
        </w:rPr>
        <w:t>万元，其中：基本支出增加</w:t>
      </w:r>
      <w:r>
        <w:rPr>
          <w:rFonts w:hint="eastAsia" w:ascii="方正仿宋_GBK"/>
          <w:lang w:eastAsia="zh-CN"/>
        </w:rPr>
        <w:t>137.05</w:t>
      </w:r>
      <w:r>
        <w:rPr>
          <w:rFonts w:hint="eastAsia" w:ascii="方正仿宋_GBK"/>
        </w:rPr>
        <w:t>万元，主要为</w:t>
      </w:r>
      <w:r>
        <w:rPr>
          <w:rFonts w:hint="eastAsia" w:ascii="方正仿宋_GBK"/>
          <w:lang w:eastAsia="zh-CN"/>
        </w:rPr>
        <w:t>增加人员经费</w:t>
      </w:r>
      <w:r>
        <w:rPr>
          <w:rFonts w:hint="eastAsia" w:ascii="方正仿宋_GBK"/>
        </w:rPr>
        <w:t>支出及日常公用经费支出；项目支出减少</w:t>
      </w:r>
      <w:r>
        <w:rPr>
          <w:rFonts w:hint="eastAsia" w:ascii="方正仿宋_GBK"/>
          <w:lang w:eastAsia="zh-CN"/>
        </w:rPr>
        <w:t>6.33</w:t>
      </w:r>
      <w:r>
        <w:rPr>
          <w:rFonts w:hint="eastAsia" w:ascii="方正仿宋_GBK"/>
        </w:rPr>
        <w:t>万元，主要为</w:t>
      </w:r>
      <w:r>
        <w:rPr>
          <w:rFonts w:hint="eastAsia" w:ascii="方正仿宋_GBK"/>
          <w:lang w:eastAsia="zh-CN"/>
        </w:rPr>
        <w:t>本年度安排</w:t>
      </w:r>
      <w:r>
        <w:rPr>
          <w:rFonts w:hint="eastAsia" w:ascii="方正仿宋_GBK"/>
        </w:rPr>
        <w:t>项目支出</w:t>
      </w:r>
      <w:r>
        <w:rPr>
          <w:rFonts w:hint="eastAsia" w:ascii="方正仿宋_GBK"/>
          <w:lang w:eastAsia="zh-CN"/>
        </w:rPr>
        <w:t>减少</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单位单位</w:t>
      </w:r>
      <w:r>
        <w:rPr>
          <w:rFonts w:hint="eastAsia" w:ascii="方正仿宋_GBK"/>
        </w:rPr>
        <w:t>运行经费共计安排</w:t>
      </w:r>
      <w:r>
        <w:rPr>
          <w:rFonts w:hint="eastAsia" w:ascii="方正仿宋_GBK"/>
          <w:lang w:eastAsia="zh-CN"/>
        </w:rPr>
        <w:t>16.72</w:t>
      </w:r>
      <w:r>
        <w:rPr>
          <w:rFonts w:hint="eastAsia" w:ascii="方正仿宋_GBK"/>
        </w:rPr>
        <w:t>万元，主要用于用于办公</w:t>
      </w:r>
      <w:r>
        <w:rPr>
          <w:rFonts w:hint="eastAsia" w:ascii="方正仿宋_GBK"/>
          <w:lang w:eastAsia="zh-CN"/>
        </w:rPr>
        <w:t>区的</w:t>
      </w:r>
      <w:r>
        <w:rPr>
          <w:rFonts w:hint="eastAsia" w:ascii="方正仿宋_GBK"/>
        </w:rPr>
        <w:t>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i/>
          <w:lang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w:t>
      </w:r>
      <w:r>
        <w:rPr>
          <w:rFonts w:hint="eastAsia" w:ascii="方正仿宋_GBK"/>
          <w:lang w:eastAsia="zh-CN"/>
        </w:rPr>
        <w:t>；较2022年持平。</w:t>
      </w:r>
    </w:p>
    <w:p>
      <w:pPr>
        <w:pStyle w:val="38"/>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≥1595人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3.63万元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≥1595人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≥1595人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2023年，霸州市第十中学安排政府采购预算8.81万元。具体内容见下表。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501634霸州市第十中学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8.81</w:t>
            </w:r>
          </w:p>
        </w:tc>
        <w:tc>
          <w:tcPr>
            <w:tcW w:w="964" w:type="dxa"/>
            <w:vAlign w:val="center"/>
          </w:tcPr>
          <w:p>
            <w:pPr>
              <w:pStyle w:val="25"/>
            </w:pPr>
            <w:r>
              <w:t>8.81</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霸州市第十中学小计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8.81</w:t>
            </w:r>
          </w:p>
        </w:tc>
        <w:tc>
          <w:tcPr>
            <w:tcW w:w="964" w:type="dxa"/>
            <w:vAlign w:val="center"/>
          </w:tcPr>
          <w:p>
            <w:pPr>
              <w:pStyle w:val="25"/>
            </w:pPr>
            <w:r>
              <w:t>8.81</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rPr>
                <w:lang w:eastAsia="zh-CN"/>
              </w:rPr>
            </w:pPr>
            <w:r>
              <w:rPr>
                <w:rFonts w:hint="eastAsia"/>
                <w:lang w:eastAsia="zh-CN"/>
              </w:rPr>
              <w:t>5.46</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5.46</w:t>
            </w:r>
          </w:p>
        </w:tc>
        <w:tc>
          <w:tcPr>
            <w:tcW w:w="964" w:type="dxa"/>
            <w:vAlign w:val="center"/>
          </w:tcPr>
          <w:p>
            <w:pPr>
              <w:pStyle w:val="21"/>
            </w:pPr>
            <w:r>
              <w:t>5.46</w:t>
            </w:r>
          </w:p>
        </w:tc>
        <w:tc>
          <w:tcPr>
            <w:tcW w:w="964" w:type="dxa"/>
            <w:vAlign w:val="center"/>
          </w:tcPr>
          <w:p>
            <w:pPr>
              <w:pStyle w:val="21"/>
            </w:pPr>
            <w:r>
              <w:t>5.46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rPr>
                <w:lang w:eastAsia="zh-CN"/>
              </w:rPr>
            </w:pPr>
            <w:r>
              <w:rPr>
                <w:rFonts w:hint="eastAsia"/>
                <w:lang w:eastAsia="zh-CN"/>
              </w:rPr>
              <w:t>1.00</w:t>
            </w:r>
          </w:p>
        </w:tc>
        <w:tc>
          <w:tcPr>
            <w:tcW w:w="1134" w:type="dxa"/>
            <w:vAlign w:val="center"/>
          </w:tcPr>
          <w:p>
            <w:pPr>
              <w:pStyle w:val="22"/>
            </w:pPr>
            <w:r>
              <w:t>空调机组</w:t>
            </w:r>
          </w:p>
        </w:tc>
        <w:tc>
          <w:tcPr>
            <w:tcW w:w="1134" w:type="dxa"/>
            <w:vAlign w:val="center"/>
          </w:tcPr>
          <w:p>
            <w:pPr>
              <w:pStyle w:val="22"/>
            </w:pPr>
            <w:r>
              <w:t>A02052305</w:t>
            </w:r>
          </w:p>
        </w:tc>
        <w:tc>
          <w:tcPr>
            <w:tcW w:w="709" w:type="dxa"/>
            <w:vAlign w:val="center"/>
          </w:tcPr>
          <w:p>
            <w:pPr>
              <w:pStyle w:val="23"/>
            </w:pPr>
            <w:r>
              <w:t>台</w:t>
            </w:r>
          </w:p>
        </w:tc>
        <w:tc>
          <w:tcPr>
            <w:tcW w:w="850" w:type="dxa"/>
            <w:vAlign w:val="center"/>
          </w:tcPr>
          <w:p>
            <w:pPr>
              <w:pStyle w:val="21"/>
            </w:pPr>
            <w:r>
              <w:t>2</w:t>
            </w:r>
          </w:p>
        </w:tc>
        <w:tc>
          <w:tcPr>
            <w:tcW w:w="850" w:type="dxa"/>
            <w:vAlign w:val="center"/>
          </w:tcPr>
          <w:p>
            <w:pPr>
              <w:pStyle w:val="21"/>
            </w:pPr>
            <w:r>
              <w:t>0.50</w:t>
            </w:r>
          </w:p>
        </w:tc>
        <w:tc>
          <w:tcPr>
            <w:tcW w:w="964" w:type="dxa"/>
            <w:vAlign w:val="center"/>
          </w:tcPr>
          <w:p>
            <w:pPr>
              <w:pStyle w:val="21"/>
            </w:pPr>
            <w:r>
              <w:t>1.00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rPr>
                <w:lang w:eastAsia="zh-CN"/>
              </w:rPr>
            </w:pPr>
            <w:r>
              <w:rPr>
                <w:rFonts w:hint="eastAsia"/>
                <w:lang w:eastAsia="zh-CN"/>
              </w:rPr>
              <w:t>0.65</w:t>
            </w:r>
          </w:p>
        </w:tc>
        <w:tc>
          <w:tcPr>
            <w:tcW w:w="1134" w:type="dxa"/>
            <w:vAlign w:val="center"/>
          </w:tcPr>
          <w:p>
            <w:pPr>
              <w:pStyle w:val="22"/>
            </w:pPr>
            <w:r>
              <w:t>空调机组</w:t>
            </w:r>
          </w:p>
        </w:tc>
        <w:tc>
          <w:tcPr>
            <w:tcW w:w="1134" w:type="dxa"/>
            <w:vAlign w:val="center"/>
          </w:tcPr>
          <w:p>
            <w:pPr>
              <w:pStyle w:val="22"/>
            </w:pPr>
            <w:r>
              <w:t>A02052305</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0.65</w:t>
            </w:r>
          </w:p>
        </w:tc>
        <w:tc>
          <w:tcPr>
            <w:tcW w:w="964" w:type="dxa"/>
            <w:vAlign w:val="center"/>
          </w:tcPr>
          <w:p>
            <w:pPr>
              <w:pStyle w:val="21"/>
            </w:pPr>
            <w:r>
              <w:t>0.65</w:t>
            </w:r>
          </w:p>
        </w:tc>
        <w:tc>
          <w:tcPr>
            <w:tcW w:w="964" w:type="dxa"/>
            <w:vAlign w:val="center"/>
          </w:tcPr>
          <w:p>
            <w:pPr>
              <w:pStyle w:val="21"/>
            </w:pPr>
            <w:r>
              <w:t>0.65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rPr>
                <w:lang w:eastAsia="zh-CN"/>
              </w:rPr>
            </w:pPr>
            <w:r>
              <w:rPr>
                <w:rFonts w:hint="eastAsia"/>
                <w:lang w:eastAsia="zh-CN"/>
              </w:rPr>
              <w:t>1.70</w:t>
            </w:r>
          </w:p>
        </w:tc>
        <w:tc>
          <w:tcPr>
            <w:tcW w:w="1134" w:type="dxa"/>
            <w:vAlign w:val="center"/>
          </w:tcPr>
          <w:p>
            <w:pPr>
              <w:pStyle w:val="22"/>
            </w:pPr>
            <w:r>
              <w:t>教学、实验椅凳</w:t>
            </w:r>
          </w:p>
        </w:tc>
        <w:tc>
          <w:tcPr>
            <w:tcW w:w="1134" w:type="dxa"/>
            <w:vAlign w:val="center"/>
          </w:tcPr>
          <w:p>
            <w:pPr>
              <w:pStyle w:val="22"/>
            </w:pPr>
            <w:r>
              <w:t>A05010304</w:t>
            </w:r>
          </w:p>
        </w:tc>
        <w:tc>
          <w:tcPr>
            <w:tcW w:w="709" w:type="dxa"/>
            <w:vAlign w:val="center"/>
          </w:tcPr>
          <w:p>
            <w:pPr>
              <w:pStyle w:val="23"/>
            </w:pPr>
            <w:r>
              <w:t>10套</w:t>
            </w:r>
          </w:p>
        </w:tc>
        <w:tc>
          <w:tcPr>
            <w:tcW w:w="850" w:type="dxa"/>
            <w:vAlign w:val="center"/>
          </w:tcPr>
          <w:p>
            <w:pPr>
              <w:pStyle w:val="21"/>
            </w:pPr>
            <w:r>
              <w:t>10</w:t>
            </w:r>
          </w:p>
        </w:tc>
        <w:tc>
          <w:tcPr>
            <w:tcW w:w="850" w:type="dxa"/>
            <w:vAlign w:val="center"/>
          </w:tcPr>
          <w:p>
            <w:pPr>
              <w:pStyle w:val="21"/>
            </w:pPr>
            <w:r>
              <w:t>0.17</w:t>
            </w:r>
          </w:p>
        </w:tc>
        <w:tc>
          <w:tcPr>
            <w:tcW w:w="964" w:type="dxa"/>
            <w:vAlign w:val="center"/>
          </w:tcPr>
          <w:p>
            <w:pPr>
              <w:pStyle w:val="21"/>
            </w:pPr>
            <w:r>
              <w:t>1.70</w:t>
            </w:r>
          </w:p>
        </w:tc>
        <w:tc>
          <w:tcPr>
            <w:tcW w:w="964" w:type="dxa"/>
            <w:vAlign w:val="center"/>
          </w:tcPr>
          <w:p>
            <w:pPr>
              <w:pStyle w:val="21"/>
            </w:pPr>
            <w:r>
              <w:t>1.70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1.70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lang w:eastAsia="zh-CN"/>
        </w:rPr>
      </w:pPr>
      <w:r>
        <w:rPr>
          <w:rFonts w:eastAsia="方正仿宋_GBK"/>
          <w:color w:val="000000"/>
          <w:sz w:val="28"/>
        </w:rPr>
        <w:t>霸州市第十中学上年末固定资产金额为</w:t>
      </w:r>
      <w:r>
        <w:rPr>
          <w:rFonts w:hint="eastAsia" w:eastAsia="方正仿宋_GBK"/>
          <w:color w:val="000000"/>
          <w:sz w:val="28"/>
          <w:lang w:eastAsia="zh-CN"/>
        </w:rPr>
        <w:t>841.59</w:t>
      </w:r>
      <w:r>
        <w:rPr>
          <w:rFonts w:eastAsia="方正仿宋_GBK"/>
          <w:color w:val="000000"/>
          <w:sz w:val="28"/>
        </w:rPr>
        <w:t>万元（详见下表）。本年度拟购置固定资产总额为</w:t>
      </w:r>
      <w:r>
        <w:rPr>
          <w:rFonts w:hint="eastAsia" w:eastAsia="方正仿宋_GBK"/>
          <w:color w:val="000000"/>
          <w:sz w:val="28"/>
          <w:lang w:eastAsia="zh-CN"/>
        </w:rPr>
        <w:t>8.81</w:t>
      </w:r>
      <w:r>
        <w:rPr>
          <w:rFonts w:eastAsia="方正仿宋_GBK"/>
          <w:color w:val="000000"/>
          <w:sz w:val="28"/>
        </w:rPr>
        <w:t>万元，已按要求列入政府采购预算，详见政府采购预算表。</w:t>
      </w:r>
    </w:p>
    <w:p>
      <w:pPr>
        <w:spacing w:line="500" w:lineRule="exact"/>
        <w:ind w:firstLine="560"/>
        <w:rPr>
          <w:rFonts w:eastAsia="方正仿宋_GBK"/>
          <w:color w:val="000000"/>
          <w:sz w:val="28"/>
          <w:lang w:eastAsia="zh-CN"/>
        </w:rPr>
      </w:pPr>
    </w:p>
    <w:p>
      <w:pPr>
        <w:spacing w:line="500" w:lineRule="exact"/>
        <w:ind w:firstLine="560"/>
        <w:rPr>
          <w:lang w:eastAsia="zh-CN"/>
        </w:rPr>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501634霸州市第十中学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w:t>
            </w:r>
            <w:r>
              <w:rPr>
                <w:rFonts w:hint="eastAsia"/>
                <w:lang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rPr>
            </w:pPr>
            <w:r>
              <w:rPr>
                <w:rFonts w:hint="eastAsia" w:ascii="宋体" w:hAnsi="宋体" w:eastAsia="宋体" w:cs="宋体"/>
                <w:sz w:val="22"/>
              </w:rPr>
              <w:t>824.94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rPr>
              <w:t>38</w:t>
            </w:r>
            <w:r>
              <w:rPr>
                <w:rFonts w:hint="eastAsia" w:ascii="宋体" w:hAnsi="宋体" w:eastAsia="宋体" w:cs="宋体"/>
                <w:sz w:val="22"/>
                <w:lang w:eastAsia="zh-CN"/>
              </w:rPr>
              <w:t>98</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841.59</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b/>
          <w:color w:val="000000"/>
          <w:sz w:val="28"/>
          <w:lang w:eastAsia="zh-CN"/>
        </w:rPr>
        <w:t>单位</w:t>
      </w:r>
      <w:r>
        <w:rPr>
          <w:rFonts w:eastAsia="方正仿宋_GBK"/>
          <w:b/>
          <w:color w:val="000000"/>
          <w:sz w:val="28"/>
        </w:rPr>
        <w:t>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Theme="minorEastAsia"/>
          <w:lang w:eastAsia="zh-CN"/>
        </w:rPr>
      </w:pPr>
      <w:r>
        <w:rPr>
          <w:rFonts w:eastAsia="方正仿宋_GBK"/>
          <w:color w:val="000000"/>
          <w:sz w:val="28"/>
        </w:rPr>
        <w:t>我单位无其他需要说明的事项</w:t>
      </w:r>
    </w:p>
    <w:p>
      <w:pPr>
        <w:rPr>
          <w:rFonts w:eastAsiaTheme="minorEastAsia"/>
          <w:lang w:eastAsia="zh-CN"/>
        </w:rPr>
      </w:pPr>
    </w:p>
    <w:sectPr>
      <w:pgSz w:w="16838" w:h="11906" w:orient="landscape"/>
      <w:pgMar w:top="1800" w:right="1440" w:bottom="180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88449"/>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88429"/>
      <w:docPartObj>
        <w:docPartGallery w:val="AutoText"/>
      </w:docPartObj>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rPr>
        <w:rFonts w:eastAsiaTheme="minorEastAsia"/>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7b439e1a-2d86-48d2-a8cf-1e027e30f12f"/>
  </w:docVars>
  <w:rsids>
    <w:rsidRoot w:val="004A1168"/>
    <w:rsid w:val="00012A57"/>
    <w:rsid w:val="000530B3"/>
    <w:rsid w:val="00061DFB"/>
    <w:rsid w:val="00091CCA"/>
    <w:rsid w:val="000B7353"/>
    <w:rsid w:val="000B76D0"/>
    <w:rsid w:val="00136014"/>
    <w:rsid w:val="001B0A35"/>
    <w:rsid w:val="001F67F8"/>
    <w:rsid w:val="002079DC"/>
    <w:rsid w:val="002F010E"/>
    <w:rsid w:val="003164C6"/>
    <w:rsid w:val="00354E0A"/>
    <w:rsid w:val="00355F1B"/>
    <w:rsid w:val="003A5231"/>
    <w:rsid w:val="003B7E91"/>
    <w:rsid w:val="003D654A"/>
    <w:rsid w:val="00464BFB"/>
    <w:rsid w:val="004A1168"/>
    <w:rsid w:val="005B7AFC"/>
    <w:rsid w:val="00677E26"/>
    <w:rsid w:val="006D6C4D"/>
    <w:rsid w:val="006D7E9F"/>
    <w:rsid w:val="006F70C6"/>
    <w:rsid w:val="007429AD"/>
    <w:rsid w:val="00860DB8"/>
    <w:rsid w:val="00972810"/>
    <w:rsid w:val="00991EB1"/>
    <w:rsid w:val="009B3ED3"/>
    <w:rsid w:val="009B55A2"/>
    <w:rsid w:val="009D07C0"/>
    <w:rsid w:val="00A605ED"/>
    <w:rsid w:val="00A80758"/>
    <w:rsid w:val="00A9064A"/>
    <w:rsid w:val="00A915A7"/>
    <w:rsid w:val="00AA1FB3"/>
    <w:rsid w:val="00AD578B"/>
    <w:rsid w:val="00B6757F"/>
    <w:rsid w:val="00BB35A7"/>
    <w:rsid w:val="00C000EE"/>
    <w:rsid w:val="00C24FD5"/>
    <w:rsid w:val="00C57197"/>
    <w:rsid w:val="00C672B5"/>
    <w:rsid w:val="00CC7E62"/>
    <w:rsid w:val="00CD4168"/>
    <w:rsid w:val="00D513F4"/>
    <w:rsid w:val="00D64AD2"/>
    <w:rsid w:val="00D93167"/>
    <w:rsid w:val="00D9444E"/>
    <w:rsid w:val="00DC2816"/>
    <w:rsid w:val="00E20116"/>
    <w:rsid w:val="00E3061C"/>
    <w:rsid w:val="00ED0FC0"/>
    <w:rsid w:val="00ED7CD9"/>
    <w:rsid w:val="00EF51BF"/>
    <w:rsid w:val="00FC209C"/>
    <w:rsid w:val="1C4650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26</Pages>
  <Words>5914</Words>
  <Characters>7047</Characters>
  <Lines>69</Lines>
  <Paragraphs>19</Paragraphs>
  <TotalTime>80</TotalTime>
  <ScaleCrop>false</ScaleCrop>
  <LinksUpToDate>false</LinksUpToDate>
  <CharactersWithSpaces>7213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cp:lastPrinted>2023-02-27T02:09:00Z</cp:lastPrinted>
  <dcterms:modified xsi:type="dcterms:W3CDTF">2023-02-28T03:57:17Z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79544295A298431C9F202CE81214050F</vt:lpwstr>
  </property>
</Properties>
</file>